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65B" w:rsidRPr="0004465B" w:rsidRDefault="0004465B" w:rsidP="0004465B">
      <w:pPr>
        <w:spacing w:before="161" w:after="100" w:afterAutospacing="1" w:line="240" w:lineRule="auto"/>
        <w:ind w:firstLine="0"/>
        <w:jc w:val="center"/>
        <w:outlineLvl w:val="0"/>
        <w:rPr>
          <w:rFonts w:ascii="Times New Roman" w:eastAsia="Times New Roman" w:hAnsi="Times New Roman" w:cs="Times New Roman"/>
          <w:bCs/>
          <w:kern w:val="36"/>
          <w:sz w:val="24"/>
          <w:szCs w:val="24"/>
          <w:lang w:eastAsia="ru-RU"/>
        </w:rPr>
      </w:pPr>
      <w:r w:rsidRPr="0004465B">
        <w:rPr>
          <w:rFonts w:ascii="Times New Roman" w:eastAsia="Times New Roman" w:hAnsi="Times New Roman" w:cs="Times New Roman"/>
          <w:bCs/>
          <w:kern w:val="36"/>
          <w:sz w:val="24"/>
          <w:szCs w:val="24"/>
          <w:lang w:eastAsia="ru-RU"/>
        </w:rPr>
        <w:t>Предупредительные меры по сокращению производственного травматизма и профессиональных заболеваний</w:t>
      </w:r>
    </w:p>
    <w:p w:rsidR="00822415" w:rsidRDefault="0004465B" w:rsidP="00822415">
      <w:pPr>
        <w:spacing w:after="0" w:line="240" w:lineRule="auto"/>
        <w:ind w:firstLine="709"/>
        <w:rPr>
          <w:rFonts w:ascii="Times New Roman" w:eastAsia="Times New Roman" w:hAnsi="Times New Roman" w:cs="Times New Roman"/>
          <w:b/>
          <w:bCs/>
          <w:sz w:val="24"/>
          <w:szCs w:val="24"/>
          <w:lang w:eastAsia="ru-RU"/>
        </w:rPr>
      </w:pPr>
      <w:r w:rsidRPr="0004465B">
        <w:rPr>
          <w:rFonts w:ascii="Times New Roman" w:eastAsia="Times New Roman" w:hAnsi="Times New Roman" w:cs="Times New Roman"/>
          <w:b/>
          <w:bCs/>
          <w:sz w:val="24"/>
          <w:szCs w:val="24"/>
          <w:lang w:eastAsia="ru-RU"/>
        </w:rPr>
        <w:t>Финансовое обеспечение предупредительных меры по сокращению производственного травматизма и профессиональных заболеваний (ФОПМ)</w:t>
      </w:r>
      <w:r w:rsidR="00822415">
        <w:rPr>
          <w:rFonts w:ascii="Times New Roman" w:eastAsia="Times New Roman" w:hAnsi="Times New Roman" w:cs="Times New Roman"/>
          <w:b/>
          <w:bCs/>
          <w:sz w:val="24"/>
          <w:szCs w:val="24"/>
          <w:lang w:eastAsia="ru-RU"/>
        </w:rPr>
        <w:t>.</w:t>
      </w:r>
    </w:p>
    <w:p w:rsidR="0004465B" w:rsidRDefault="0004465B" w:rsidP="00822415">
      <w:pPr>
        <w:spacing w:after="0" w:line="240" w:lineRule="auto"/>
        <w:ind w:firstLine="709"/>
        <w:rPr>
          <w:rFonts w:ascii="Times New Roman" w:eastAsia="Times New Roman" w:hAnsi="Times New Roman" w:cs="Times New Roman"/>
          <w:sz w:val="24"/>
          <w:szCs w:val="24"/>
          <w:lang w:eastAsia="ru-RU"/>
        </w:rPr>
      </w:pPr>
      <w:r w:rsidRPr="0004465B">
        <w:rPr>
          <w:rFonts w:ascii="Times New Roman" w:eastAsia="Times New Roman" w:hAnsi="Times New Roman" w:cs="Times New Roman"/>
          <w:sz w:val="24"/>
          <w:szCs w:val="24"/>
          <w:lang w:eastAsia="ru-RU"/>
        </w:rPr>
        <w:t xml:space="preserve">С 1 января 2025 года вступили в действие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Минтруда России </w:t>
      </w:r>
      <w:proofErr w:type="gramStart"/>
      <w:r w:rsidRPr="0004465B">
        <w:rPr>
          <w:rFonts w:ascii="Times New Roman" w:eastAsia="Times New Roman" w:hAnsi="Times New Roman" w:cs="Times New Roman"/>
          <w:sz w:val="24"/>
          <w:szCs w:val="24"/>
          <w:lang w:eastAsia="ru-RU"/>
        </w:rPr>
        <w:t>от  11.07.2024</w:t>
      </w:r>
      <w:proofErr w:type="gramEnd"/>
      <w:r w:rsidRPr="0004465B">
        <w:rPr>
          <w:rFonts w:ascii="Times New Roman" w:eastAsia="Times New Roman" w:hAnsi="Times New Roman" w:cs="Times New Roman"/>
          <w:sz w:val="24"/>
          <w:szCs w:val="24"/>
          <w:lang w:eastAsia="ru-RU"/>
        </w:rPr>
        <w:t xml:space="preserve"> № 347н (далее - Правила).</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Страхователь или обособленное подразделение страхователя в срок</w:t>
      </w:r>
      <w:r w:rsidRPr="00822415">
        <w:rPr>
          <w:rFonts w:ascii="Times New Roman" w:eastAsia="Times New Roman" w:hAnsi="Times New Roman" w:cs="Times New Roman"/>
          <w:b/>
          <w:bCs/>
          <w:color w:val="212121"/>
          <w:sz w:val="24"/>
          <w:szCs w:val="24"/>
          <w:lang w:eastAsia="ru-RU"/>
        </w:rPr>
        <w:t> до 1 августа текущего календарного года</w:t>
      </w:r>
      <w:r w:rsidRPr="00822415">
        <w:rPr>
          <w:rFonts w:ascii="Times New Roman" w:eastAsia="Times New Roman" w:hAnsi="Times New Roman" w:cs="Times New Roman"/>
          <w:color w:val="212121"/>
          <w:sz w:val="24"/>
          <w:szCs w:val="24"/>
          <w:lang w:eastAsia="ru-RU"/>
        </w:rPr>
        <w:t xml:space="preserve"> обращается в отделение СФР по месту своей </w:t>
      </w:r>
      <w:proofErr w:type="gramStart"/>
      <w:r w:rsidRPr="00822415">
        <w:rPr>
          <w:rFonts w:ascii="Times New Roman" w:eastAsia="Times New Roman" w:hAnsi="Times New Roman" w:cs="Times New Roman"/>
          <w:color w:val="212121"/>
          <w:sz w:val="24"/>
          <w:szCs w:val="24"/>
          <w:lang w:eastAsia="ru-RU"/>
        </w:rPr>
        <w:t>регистрации  с</w:t>
      </w:r>
      <w:proofErr w:type="gramEnd"/>
      <w:r w:rsidRPr="00822415">
        <w:rPr>
          <w:rFonts w:ascii="Times New Roman" w:eastAsia="Times New Roman" w:hAnsi="Times New Roman" w:cs="Times New Roman"/>
          <w:color w:val="212121"/>
          <w:sz w:val="24"/>
          <w:szCs w:val="24"/>
          <w:lang w:eastAsia="ru-RU"/>
        </w:rPr>
        <w:t xml:space="preserve"> заявлением о финансовом обеспечении предупредительных мер и планом финансового обеспечения предупредительных мер:   </w:t>
      </w:r>
    </w:p>
    <w:p w:rsidR="00822415" w:rsidRPr="00822415" w:rsidRDefault="00822415" w:rsidP="00822415">
      <w:pPr>
        <w:numPr>
          <w:ilvl w:val="0"/>
          <w:numId w:val="1"/>
        </w:numPr>
        <w:shd w:val="clear" w:color="auto" w:fill="FFFFFF"/>
        <w:spacing w:after="0" w:line="240" w:lineRule="auto"/>
        <w:rPr>
          <w:rFonts w:ascii="Times New Roman" w:eastAsia="Times New Roman" w:hAnsi="Times New Roman" w:cs="Times New Roman"/>
          <w:color w:val="212121"/>
          <w:sz w:val="24"/>
          <w:szCs w:val="24"/>
          <w:lang w:eastAsia="ru-RU"/>
        </w:rPr>
      </w:pPr>
      <w:hyperlink r:id="rId5" w:history="1">
        <w:r w:rsidRPr="00822415">
          <w:rPr>
            <w:rFonts w:ascii="Times New Roman" w:eastAsia="Times New Roman" w:hAnsi="Times New Roman" w:cs="Times New Roman"/>
            <w:color w:val="212121"/>
            <w:sz w:val="24"/>
            <w:szCs w:val="24"/>
            <w:lang w:eastAsia="ru-RU"/>
          </w:rPr>
          <w:t>Заявление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hyperlink>
    </w:p>
    <w:p w:rsidR="00822415" w:rsidRPr="00822415" w:rsidRDefault="00822415" w:rsidP="00822415">
      <w:pPr>
        <w:numPr>
          <w:ilvl w:val="0"/>
          <w:numId w:val="1"/>
        </w:numPr>
        <w:shd w:val="clear" w:color="auto" w:fill="FFFFFF"/>
        <w:spacing w:before="100" w:beforeAutospacing="1" w:after="0" w:line="240" w:lineRule="auto"/>
        <w:rPr>
          <w:rFonts w:ascii="Times New Roman" w:eastAsia="Times New Roman" w:hAnsi="Times New Roman" w:cs="Times New Roman"/>
          <w:color w:val="212121"/>
          <w:sz w:val="24"/>
          <w:szCs w:val="24"/>
          <w:lang w:eastAsia="ru-RU"/>
        </w:rPr>
      </w:pPr>
      <w:hyperlink r:id="rId6" w:history="1">
        <w:r w:rsidRPr="00822415">
          <w:rPr>
            <w:rFonts w:ascii="Times New Roman" w:eastAsia="Times New Roman" w:hAnsi="Times New Roman" w:cs="Times New Roman"/>
            <w:color w:val="212121"/>
            <w:sz w:val="24"/>
            <w:szCs w:val="24"/>
            <w:lang w:eastAsia="ru-RU"/>
          </w:rPr>
          <w:t>План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hyperlink>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 xml:space="preserve">Предоставление иных документов при </w:t>
      </w:r>
      <w:proofErr w:type="gramStart"/>
      <w:r w:rsidRPr="00822415">
        <w:rPr>
          <w:rFonts w:ascii="Times New Roman" w:eastAsia="Times New Roman" w:hAnsi="Times New Roman" w:cs="Times New Roman"/>
          <w:color w:val="212121"/>
          <w:sz w:val="24"/>
          <w:szCs w:val="24"/>
          <w:lang w:eastAsia="ru-RU"/>
        </w:rPr>
        <w:t>подаче  Заявления</w:t>
      </w:r>
      <w:proofErr w:type="gramEnd"/>
      <w:r w:rsidRPr="00822415">
        <w:rPr>
          <w:rFonts w:ascii="Times New Roman" w:eastAsia="Times New Roman" w:hAnsi="Times New Roman" w:cs="Times New Roman"/>
          <w:color w:val="212121"/>
          <w:sz w:val="24"/>
          <w:szCs w:val="24"/>
          <w:lang w:eastAsia="ru-RU"/>
        </w:rPr>
        <w:t xml:space="preserve">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w:t>
      </w:r>
      <w:r w:rsidRPr="00822415">
        <w:rPr>
          <w:rFonts w:ascii="Times New Roman" w:eastAsia="Times New Roman" w:hAnsi="Times New Roman" w:cs="Times New Roman"/>
          <w:b/>
          <w:bCs/>
          <w:color w:val="212121"/>
          <w:sz w:val="24"/>
          <w:szCs w:val="24"/>
          <w:lang w:eastAsia="ru-RU"/>
        </w:rPr>
        <w:t>не требуется.</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Страхователь вправе самостоятельно принимать решение о внесении изменений в план финансового обеспечения в пределах разрешенной суммы финансового обеспечения, при этом повторное направление заявления и плана финансового обеспечения предупредительных мер в отделение СФР </w:t>
      </w:r>
      <w:r w:rsidRPr="00822415">
        <w:rPr>
          <w:rFonts w:ascii="Times New Roman" w:eastAsia="Times New Roman" w:hAnsi="Times New Roman" w:cs="Times New Roman"/>
          <w:b/>
          <w:bCs/>
          <w:color w:val="212121"/>
          <w:sz w:val="24"/>
          <w:szCs w:val="24"/>
          <w:lang w:eastAsia="ru-RU"/>
        </w:rPr>
        <w:t>не требуется</w:t>
      </w:r>
      <w:r w:rsidRPr="00822415">
        <w:rPr>
          <w:rFonts w:ascii="Times New Roman" w:eastAsia="Times New Roman" w:hAnsi="Times New Roman" w:cs="Times New Roman"/>
          <w:color w:val="212121"/>
          <w:sz w:val="24"/>
          <w:szCs w:val="24"/>
          <w:lang w:eastAsia="ru-RU"/>
        </w:rPr>
        <w:t>.</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После выполнения всех предупредительных мер или хотя бы одной предупредительной меры Страхователь обращается с заявлением о возмещении произведенных расходов на оплату предупредительных мер (далее - заявление о возмещении расходов) в отделение СФР по месту своей регистрации в срок </w:t>
      </w:r>
      <w:r w:rsidRPr="00822415">
        <w:rPr>
          <w:rFonts w:ascii="Times New Roman" w:eastAsia="Times New Roman" w:hAnsi="Times New Roman" w:cs="Times New Roman"/>
          <w:b/>
          <w:bCs/>
          <w:color w:val="212121"/>
          <w:sz w:val="24"/>
          <w:szCs w:val="24"/>
          <w:lang w:eastAsia="ru-RU"/>
        </w:rPr>
        <w:t>до 15 ноября текущего календарного года.</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Отделение СФР сообщает, о реализации в федеральной государственной информационной системе «Единый портал государственных и муниципальных услуг (функций)» сервиса для страхователей по подаче заявления о возмещении расходов на оплату предупредительных мер по сокращению производственного травматизма и профессиональных заболеваний работников и санаторно-курортное лечение</w:t>
      </w:r>
    </w:p>
    <w:p w:rsidR="00822415" w:rsidRPr="00822415" w:rsidRDefault="00822415" w:rsidP="00822415">
      <w:pPr>
        <w:shd w:val="clear" w:color="auto" w:fill="FFFFFF"/>
        <w:spacing w:after="0" w:line="240" w:lineRule="auto"/>
        <w:ind w:firstLine="0"/>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работников</w:t>
      </w:r>
      <w:proofErr w:type="gramEnd"/>
      <w:r w:rsidRPr="00822415">
        <w:rPr>
          <w:rFonts w:ascii="Times New Roman" w:eastAsia="Times New Roman" w:hAnsi="Times New Roman" w:cs="Times New Roman"/>
          <w:color w:val="212121"/>
          <w:sz w:val="24"/>
          <w:szCs w:val="24"/>
          <w:lang w:eastAsia="ru-RU"/>
        </w:rPr>
        <w:t>, занятых на работах с вредными и (или) опасными производственными факторами, с прикреплением к нему документов, подтверждающих и обосновывающих произведенные расходы на оплату предупредительных мер.</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Документы, необходимые для возмещения произведенных расходов предупредительные меры по сокращению производственного травматизма и профзаболеваний работников</w:t>
      </w:r>
    </w:p>
    <w:p w:rsidR="00822415" w:rsidRPr="00822415" w:rsidRDefault="00822415" w:rsidP="00822415">
      <w:pPr>
        <w:numPr>
          <w:ilvl w:val="0"/>
          <w:numId w:val="2"/>
        </w:numPr>
        <w:shd w:val="clear" w:color="auto" w:fill="FFFFFF"/>
        <w:spacing w:after="0" w:line="240" w:lineRule="auto"/>
        <w:rPr>
          <w:rFonts w:ascii="Times New Roman" w:eastAsia="Times New Roman" w:hAnsi="Times New Roman" w:cs="Times New Roman"/>
          <w:color w:val="212121"/>
          <w:sz w:val="24"/>
          <w:szCs w:val="24"/>
          <w:lang w:eastAsia="ru-RU"/>
        </w:rPr>
      </w:pPr>
      <w:hyperlink r:id="rId7" w:history="1">
        <w:r w:rsidRPr="00822415">
          <w:rPr>
            <w:rFonts w:ascii="Times New Roman" w:eastAsia="Times New Roman" w:hAnsi="Times New Roman" w:cs="Times New Roman"/>
            <w:color w:val="212121"/>
            <w:sz w:val="24"/>
            <w:szCs w:val="24"/>
            <w:lang w:eastAsia="ru-RU"/>
          </w:rPr>
          <w:t xml:space="preserve">Отчет об использовании сумм страховых взносов на обязательное социальное страхование от несчастных случаев на производстве и профессиональных заболеваний на финансовое обеспечение предупредительных мер по сокращению производственного травматизма и профессиональных заболеваний работников и </w:t>
        </w:r>
        <w:r w:rsidRPr="00822415">
          <w:rPr>
            <w:rFonts w:ascii="Times New Roman" w:eastAsia="Times New Roman" w:hAnsi="Times New Roman" w:cs="Times New Roman"/>
            <w:color w:val="212121"/>
            <w:sz w:val="24"/>
            <w:szCs w:val="24"/>
            <w:lang w:eastAsia="ru-RU"/>
          </w:rPr>
          <w:lastRenderedPageBreak/>
          <w:t>санаторно-курортного лечения работников, занятых на работах с вредными и (или) опасными производственными факторами</w:t>
        </w:r>
      </w:hyperlink>
    </w:p>
    <w:p w:rsidR="00822415" w:rsidRPr="00822415" w:rsidRDefault="00822415" w:rsidP="00822415">
      <w:pPr>
        <w:numPr>
          <w:ilvl w:val="0"/>
          <w:numId w:val="2"/>
        </w:numPr>
        <w:shd w:val="clear" w:color="auto" w:fill="FFFFFF"/>
        <w:spacing w:before="100" w:beforeAutospacing="1" w:after="0" w:line="240" w:lineRule="auto"/>
        <w:rPr>
          <w:rFonts w:ascii="Times New Roman" w:eastAsia="Times New Roman" w:hAnsi="Times New Roman" w:cs="Times New Roman"/>
          <w:color w:val="212121"/>
          <w:sz w:val="24"/>
          <w:szCs w:val="24"/>
          <w:lang w:eastAsia="ru-RU"/>
        </w:rPr>
      </w:pPr>
      <w:hyperlink r:id="rId8" w:history="1">
        <w:r w:rsidRPr="00822415">
          <w:rPr>
            <w:rFonts w:ascii="Times New Roman" w:eastAsia="Times New Roman" w:hAnsi="Times New Roman" w:cs="Times New Roman"/>
            <w:color w:val="212121"/>
            <w:sz w:val="24"/>
            <w:szCs w:val="24"/>
            <w:lang w:eastAsia="ru-RU"/>
          </w:rPr>
          <w:t>Заявление о возмещении произведенных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и_(или) опасными производственными факторами</w:t>
        </w:r>
      </w:hyperlink>
    </w:p>
    <w:p w:rsidR="00822415" w:rsidRPr="00822415" w:rsidRDefault="00822415" w:rsidP="00822415">
      <w:pPr>
        <w:numPr>
          <w:ilvl w:val="0"/>
          <w:numId w:val="2"/>
        </w:numPr>
        <w:shd w:val="clear" w:color="auto" w:fill="FFFFFF"/>
        <w:spacing w:before="100" w:beforeAutospacing="1" w:after="0" w:line="240" w:lineRule="auto"/>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Копия (выписка из) локального нормативного акта о реализуемых страхователем мероприятиях по улучшению условий и охраны труда и (или) копия (выписка из) коллективного договора (соглашения по охране труда между работодателем и представительным органом работников</w:t>
      </w:r>
    </w:p>
    <w:p w:rsidR="00822415" w:rsidRPr="00822415" w:rsidRDefault="00822415" w:rsidP="00822415">
      <w:pPr>
        <w:numPr>
          <w:ilvl w:val="0"/>
          <w:numId w:val="2"/>
        </w:numPr>
        <w:shd w:val="clear" w:color="auto" w:fill="FFFFFF"/>
        <w:spacing w:before="100" w:beforeAutospacing="1" w:after="0" w:line="240" w:lineRule="auto"/>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Платежные документы, подтверждающие оплату товаров (работ, услуг), и документы, подтверждающие их приобретение (выполнение).</w:t>
      </w:r>
    </w:p>
    <w:p w:rsidR="00822415" w:rsidRPr="00822415" w:rsidRDefault="00822415" w:rsidP="00822415">
      <w:pPr>
        <w:numPr>
          <w:ilvl w:val="0"/>
          <w:numId w:val="2"/>
        </w:numPr>
        <w:shd w:val="clear" w:color="auto" w:fill="FFFFFF"/>
        <w:spacing w:before="100" w:beforeAutospacing="1" w:after="0" w:line="240" w:lineRule="auto"/>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Для обоснования произведенных расходов на оплату предупредительных мер страхователь дополнительно представляет документы (копии документов), предусмотренные Правилами по каждому мероприятию.</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 xml:space="preserve">Согласно пункту </w:t>
      </w:r>
      <w:proofErr w:type="gramStart"/>
      <w:r w:rsidRPr="00822415">
        <w:rPr>
          <w:rFonts w:ascii="Times New Roman" w:eastAsia="Times New Roman" w:hAnsi="Times New Roman" w:cs="Times New Roman"/>
          <w:color w:val="212121"/>
          <w:sz w:val="24"/>
          <w:szCs w:val="24"/>
          <w:lang w:eastAsia="ru-RU"/>
        </w:rPr>
        <w:t>2  Правил</w:t>
      </w:r>
      <w:proofErr w:type="gramEnd"/>
      <w:r w:rsidRPr="00822415">
        <w:rPr>
          <w:rFonts w:ascii="Times New Roman" w:eastAsia="Times New Roman" w:hAnsi="Times New Roman" w:cs="Times New Roman"/>
          <w:color w:val="212121"/>
          <w:sz w:val="24"/>
          <w:szCs w:val="24"/>
          <w:lang w:eastAsia="ru-RU"/>
        </w:rPr>
        <w:t xml:space="preserve"> финансовому обеспечению за счет сумм страховых взносов подлежат расходы страхователя на следующие предупредительные меры:</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а</w:t>
      </w:r>
      <w:proofErr w:type="gramEnd"/>
      <w:r w:rsidRPr="00822415">
        <w:rPr>
          <w:rFonts w:ascii="Times New Roman" w:eastAsia="Times New Roman" w:hAnsi="Times New Roman" w:cs="Times New Roman"/>
          <w:color w:val="212121"/>
          <w:sz w:val="24"/>
          <w:szCs w:val="24"/>
          <w:lang w:eastAsia="ru-RU"/>
        </w:rPr>
        <w:t>) проведение специальной оценки условий труда;</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б</w:t>
      </w:r>
      <w:proofErr w:type="gramEnd"/>
      <w:r w:rsidRPr="00822415">
        <w:rPr>
          <w:rFonts w:ascii="Times New Roman" w:eastAsia="Times New Roman" w:hAnsi="Times New Roman" w:cs="Times New Roman"/>
          <w:color w:val="212121"/>
          <w:sz w:val="24"/>
          <w:szCs w:val="24"/>
          <w:lang w:eastAsia="ru-RU"/>
        </w:rPr>
        <w:t>)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в</w:t>
      </w:r>
      <w:proofErr w:type="gramEnd"/>
      <w:r w:rsidRPr="00822415">
        <w:rPr>
          <w:rFonts w:ascii="Times New Roman" w:eastAsia="Times New Roman" w:hAnsi="Times New Roman" w:cs="Times New Roman"/>
          <w:color w:val="212121"/>
          <w:sz w:val="24"/>
          <w:szCs w:val="24"/>
          <w:lang w:eastAsia="ru-RU"/>
        </w:rPr>
        <w:t>) обучение по охране труда и (или) обучение безопасным методам и приемам выполнения работ повышенной опасности, в том числе горных работ, а также действиям в случае аварии или инцидента на опасном производственном объекте с отрывом от работы определенных категорий работников;</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г)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одежды, специальной обуви и других средств индивидуальной защиты, изготовленных на территории Российской Федерации, (далее СИЗ) в соответствии с типовыми нормами бесплатной выдачи СИЗ и (или) на основании результатов проведения специальной оценки условий труда, а также смывающих и (или) обезвреживающих средств;</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д</w:t>
      </w:r>
      <w:proofErr w:type="gramEnd"/>
      <w:r w:rsidRPr="00822415">
        <w:rPr>
          <w:rFonts w:ascii="Times New Roman" w:eastAsia="Times New Roman" w:hAnsi="Times New Roman" w:cs="Times New Roman"/>
          <w:color w:val="212121"/>
          <w:sz w:val="24"/>
          <w:szCs w:val="24"/>
          <w:lang w:eastAsia="ru-RU"/>
        </w:rPr>
        <w:t>) санаторно-курортное лечение работников, занятых на работах с вредными и (или) опасными производственными факторами (исключая размещение в номерах высшей категории);</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е</w:t>
      </w:r>
      <w:proofErr w:type="gramEnd"/>
      <w:r w:rsidRPr="00822415">
        <w:rPr>
          <w:rFonts w:ascii="Times New Roman" w:eastAsia="Times New Roman" w:hAnsi="Times New Roman" w:cs="Times New Roman"/>
          <w:color w:val="212121"/>
          <w:sz w:val="24"/>
          <w:szCs w:val="24"/>
          <w:lang w:eastAsia="ru-RU"/>
        </w:rPr>
        <w:t>) проведение обязательных периодических медицинских осмотров (обследований) работников;</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ж</w:t>
      </w:r>
      <w:proofErr w:type="gramEnd"/>
      <w:r w:rsidRPr="00822415">
        <w:rPr>
          <w:rFonts w:ascii="Times New Roman" w:eastAsia="Times New Roman" w:hAnsi="Times New Roman" w:cs="Times New Roman"/>
          <w:color w:val="212121"/>
          <w:sz w:val="24"/>
          <w:szCs w:val="24"/>
          <w:lang w:eastAsia="ru-RU"/>
        </w:rPr>
        <w:t>) обеспечение лечебно-профилактическим питанием (далее - ЛПП) работников, для которых указанное питание предусмотрено перечнем отдельных видов работ, при выполнении которых работникам предоставляется бесплатно по установленным нормам лечебно-профилактическое питание, утвержденным приказом Министерства труда и социальной защиты Российской Федерации от 16 мая 2022 г. N 298н; </w:t>
      </w:r>
    </w:p>
    <w:p w:rsidR="00822415" w:rsidRPr="00822415" w:rsidRDefault="00822415" w:rsidP="00822415">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з</w:t>
      </w:r>
      <w:proofErr w:type="gramEnd"/>
      <w:r w:rsidRPr="00822415">
        <w:rPr>
          <w:rFonts w:ascii="Times New Roman" w:eastAsia="Times New Roman" w:hAnsi="Times New Roman" w:cs="Times New Roman"/>
          <w:color w:val="212121"/>
          <w:sz w:val="24"/>
          <w:szCs w:val="24"/>
          <w:lang w:eastAsia="ru-RU"/>
        </w:rPr>
        <w:t xml:space="preserve">) приобретение страхователями, работники которых проходят обязательные </w:t>
      </w:r>
      <w:proofErr w:type="spellStart"/>
      <w:r w:rsidRPr="00822415">
        <w:rPr>
          <w:rFonts w:ascii="Times New Roman" w:eastAsia="Times New Roman" w:hAnsi="Times New Roman" w:cs="Times New Roman"/>
          <w:color w:val="212121"/>
          <w:sz w:val="24"/>
          <w:szCs w:val="24"/>
          <w:lang w:eastAsia="ru-RU"/>
        </w:rPr>
        <w:t>предсменные</w:t>
      </w:r>
      <w:proofErr w:type="spellEnd"/>
      <w:r w:rsidRPr="00822415">
        <w:rPr>
          <w:rFonts w:ascii="Times New Roman" w:eastAsia="Times New Roman" w:hAnsi="Times New Roman" w:cs="Times New Roman"/>
          <w:color w:val="212121"/>
          <w:sz w:val="24"/>
          <w:szCs w:val="24"/>
          <w:lang w:eastAsia="ru-RU"/>
        </w:rPr>
        <w:t xml:space="preserve"> (</w:t>
      </w:r>
      <w:proofErr w:type="spellStart"/>
      <w:r w:rsidRPr="00822415">
        <w:rPr>
          <w:rFonts w:ascii="Times New Roman" w:eastAsia="Times New Roman" w:hAnsi="Times New Roman" w:cs="Times New Roman"/>
          <w:color w:val="212121"/>
          <w:sz w:val="24"/>
          <w:szCs w:val="24"/>
          <w:lang w:eastAsia="ru-RU"/>
        </w:rPr>
        <w:t>послесменные</w:t>
      </w:r>
      <w:proofErr w:type="spellEnd"/>
      <w:r w:rsidRPr="00822415">
        <w:rPr>
          <w:rFonts w:ascii="Times New Roman" w:eastAsia="Times New Roman" w:hAnsi="Times New Roman" w:cs="Times New Roman"/>
          <w:color w:val="212121"/>
          <w:sz w:val="24"/>
          <w:szCs w:val="24"/>
          <w:lang w:eastAsia="ru-RU"/>
        </w:rPr>
        <w:t xml:space="preserve">) и (или) </w:t>
      </w:r>
      <w:proofErr w:type="spellStart"/>
      <w:r w:rsidRPr="00822415">
        <w:rPr>
          <w:rFonts w:ascii="Times New Roman" w:eastAsia="Times New Roman" w:hAnsi="Times New Roman" w:cs="Times New Roman"/>
          <w:color w:val="212121"/>
          <w:sz w:val="24"/>
          <w:szCs w:val="24"/>
          <w:lang w:eastAsia="ru-RU"/>
        </w:rPr>
        <w:t>предрейсовые</w:t>
      </w:r>
      <w:proofErr w:type="spellEnd"/>
      <w:r w:rsidRPr="00822415">
        <w:rPr>
          <w:rFonts w:ascii="Times New Roman" w:eastAsia="Times New Roman" w:hAnsi="Times New Roman" w:cs="Times New Roman"/>
          <w:color w:val="212121"/>
          <w:sz w:val="24"/>
          <w:szCs w:val="24"/>
          <w:lang w:eastAsia="ru-RU"/>
        </w:rPr>
        <w:t xml:space="preserve"> (</w:t>
      </w:r>
      <w:proofErr w:type="spellStart"/>
      <w:r w:rsidRPr="00822415">
        <w:rPr>
          <w:rFonts w:ascii="Times New Roman" w:eastAsia="Times New Roman" w:hAnsi="Times New Roman" w:cs="Times New Roman"/>
          <w:color w:val="212121"/>
          <w:sz w:val="24"/>
          <w:szCs w:val="24"/>
          <w:lang w:eastAsia="ru-RU"/>
        </w:rPr>
        <w:t>послерейсовые</w:t>
      </w:r>
      <w:proofErr w:type="spellEnd"/>
      <w:r w:rsidRPr="00822415">
        <w:rPr>
          <w:rFonts w:ascii="Times New Roman" w:eastAsia="Times New Roman" w:hAnsi="Times New Roman" w:cs="Times New Roman"/>
          <w:color w:val="212121"/>
          <w:sz w:val="24"/>
          <w:szCs w:val="24"/>
          <w:lang w:eastAsia="ru-RU"/>
        </w:rPr>
        <w:t xml:space="preserve">) медицинские осмотры, медицинских изделий для количественного определения алкоголя в выдыхаемом воздухе, а также для определения наличия </w:t>
      </w:r>
      <w:proofErr w:type="spellStart"/>
      <w:r w:rsidRPr="00822415">
        <w:rPr>
          <w:rFonts w:ascii="Times New Roman" w:eastAsia="Times New Roman" w:hAnsi="Times New Roman" w:cs="Times New Roman"/>
          <w:color w:val="212121"/>
          <w:sz w:val="24"/>
          <w:szCs w:val="24"/>
          <w:lang w:eastAsia="ru-RU"/>
        </w:rPr>
        <w:t>психоактивных</w:t>
      </w:r>
      <w:proofErr w:type="spellEnd"/>
      <w:r w:rsidRPr="00822415">
        <w:rPr>
          <w:rFonts w:ascii="Times New Roman" w:eastAsia="Times New Roman" w:hAnsi="Times New Roman" w:cs="Times New Roman"/>
          <w:color w:val="212121"/>
          <w:sz w:val="24"/>
          <w:szCs w:val="24"/>
          <w:lang w:eastAsia="ru-RU"/>
        </w:rPr>
        <w:t xml:space="preserve"> веществ в моче, зарегистрированных в установленном порядке;</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и</w:t>
      </w:r>
      <w:proofErr w:type="gramEnd"/>
      <w:r w:rsidRPr="00822415">
        <w:rPr>
          <w:rFonts w:ascii="Times New Roman" w:eastAsia="Times New Roman" w:hAnsi="Times New Roman" w:cs="Times New Roman"/>
          <w:color w:val="212121"/>
          <w:sz w:val="24"/>
          <w:szCs w:val="24"/>
          <w:lang w:eastAsia="ru-RU"/>
        </w:rPr>
        <w:t>) приобретение страхователями, осуществляющими пассажирские и грузовые  перевозки, приборов контроля за режимом труда и отдыха водителей (</w:t>
      </w:r>
      <w:proofErr w:type="spellStart"/>
      <w:r w:rsidRPr="00822415">
        <w:rPr>
          <w:rFonts w:ascii="Times New Roman" w:eastAsia="Times New Roman" w:hAnsi="Times New Roman" w:cs="Times New Roman"/>
          <w:color w:val="212121"/>
          <w:sz w:val="24"/>
          <w:szCs w:val="24"/>
          <w:lang w:eastAsia="ru-RU"/>
        </w:rPr>
        <w:t>тахографов</w:t>
      </w:r>
      <w:proofErr w:type="spellEnd"/>
      <w:r w:rsidRPr="00822415">
        <w:rPr>
          <w:rFonts w:ascii="Times New Roman" w:eastAsia="Times New Roman" w:hAnsi="Times New Roman" w:cs="Times New Roman"/>
          <w:color w:val="212121"/>
          <w:sz w:val="24"/>
          <w:szCs w:val="24"/>
          <w:lang w:eastAsia="ru-RU"/>
        </w:rPr>
        <w:t>);</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к</w:t>
      </w:r>
      <w:proofErr w:type="gramEnd"/>
      <w:r w:rsidRPr="00822415">
        <w:rPr>
          <w:rFonts w:ascii="Times New Roman" w:eastAsia="Times New Roman" w:hAnsi="Times New Roman" w:cs="Times New Roman"/>
          <w:color w:val="212121"/>
          <w:sz w:val="24"/>
          <w:szCs w:val="24"/>
          <w:lang w:eastAsia="ru-RU"/>
        </w:rPr>
        <w:t xml:space="preserve">) приобретение страхователями аптечек для оказания первой помощи (перечень приобретаемых медицинских изделий для укомплектования аптечек определен приказом </w:t>
      </w:r>
      <w:proofErr w:type="spellStart"/>
      <w:r w:rsidRPr="00822415">
        <w:rPr>
          <w:rFonts w:ascii="Times New Roman" w:eastAsia="Times New Roman" w:hAnsi="Times New Roman" w:cs="Times New Roman"/>
          <w:color w:val="212121"/>
          <w:sz w:val="24"/>
          <w:szCs w:val="24"/>
          <w:lang w:eastAsia="ru-RU"/>
        </w:rPr>
        <w:lastRenderedPageBreak/>
        <w:t>Минздравсоцразвития</w:t>
      </w:r>
      <w:proofErr w:type="spellEnd"/>
      <w:r w:rsidRPr="00822415">
        <w:rPr>
          <w:rFonts w:ascii="Times New Roman" w:eastAsia="Times New Roman" w:hAnsi="Times New Roman" w:cs="Times New Roman"/>
          <w:color w:val="212121"/>
          <w:sz w:val="24"/>
          <w:szCs w:val="24"/>
          <w:lang w:eastAsia="ru-RU"/>
        </w:rPr>
        <w:t xml:space="preserve"> РФ от 24 мая 2024 г. № 262н «Об утверждении требований к комплектации аптечки для оказания работниками первой помощи пострадавшим с применением медицинских изделий");</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л</w:t>
      </w:r>
      <w:proofErr w:type="gramEnd"/>
      <w:r w:rsidRPr="00822415">
        <w:rPr>
          <w:rFonts w:ascii="Times New Roman" w:eastAsia="Times New Roman" w:hAnsi="Times New Roman" w:cs="Times New Roman"/>
          <w:color w:val="212121"/>
          <w:sz w:val="24"/>
          <w:szCs w:val="24"/>
          <w:lang w:eastAsia="ru-RU"/>
        </w:rPr>
        <w:t>)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м</w:t>
      </w:r>
      <w:proofErr w:type="gramEnd"/>
      <w:r w:rsidRPr="00822415">
        <w:rPr>
          <w:rFonts w:ascii="Times New Roman" w:eastAsia="Times New Roman" w:hAnsi="Times New Roman" w:cs="Times New Roman"/>
          <w:color w:val="212121"/>
          <w:sz w:val="24"/>
          <w:szCs w:val="24"/>
          <w:lang w:eastAsia="ru-RU"/>
        </w:rPr>
        <w:t xml:space="preserve">)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w:t>
      </w:r>
      <w:proofErr w:type="spellStart"/>
      <w:r w:rsidRPr="00822415">
        <w:rPr>
          <w:rFonts w:ascii="Times New Roman" w:eastAsia="Times New Roman" w:hAnsi="Times New Roman" w:cs="Times New Roman"/>
          <w:color w:val="212121"/>
          <w:sz w:val="24"/>
          <w:szCs w:val="24"/>
          <w:lang w:eastAsia="ru-RU"/>
        </w:rPr>
        <w:t>аудиофиксацию</w:t>
      </w:r>
      <w:proofErr w:type="spellEnd"/>
      <w:r w:rsidRPr="00822415">
        <w:rPr>
          <w:rFonts w:ascii="Times New Roman" w:eastAsia="Times New Roman" w:hAnsi="Times New Roman" w:cs="Times New Roman"/>
          <w:color w:val="212121"/>
          <w:sz w:val="24"/>
          <w:szCs w:val="24"/>
          <w:lang w:eastAsia="ru-RU"/>
        </w:rPr>
        <w:t xml:space="preserve"> инструктажей, обучения и иных форм подготовки работников по безопасному производству работ, а также хранение результатов такой фиксации;</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н</w:t>
      </w:r>
      <w:proofErr w:type="gramEnd"/>
      <w:r w:rsidRPr="00822415">
        <w:rPr>
          <w:rFonts w:ascii="Times New Roman" w:eastAsia="Times New Roman" w:hAnsi="Times New Roman" w:cs="Times New Roman"/>
          <w:color w:val="212121"/>
          <w:sz w:val="24"/>
          <w:szCs w:val="24"/>
          <w:lang w:eastAsia="ru-RU"/>
        </w:rPr>
        <w:t>)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Российской Федерации (исключая размещение в номерах высшей категории);</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о</w:t>
      </w:r>
      <w:proofErr w:type="gramEnd"/>
      <w:r w:rsidRPr="00822415">
        <w:rPr>
          <w:rFonts w:ascii="Times New Roman" w:eastAsia="Times New Roman" w:hAnsi="Times New Roman" w:cs="Times New Roman"/>
          <w:color w:val="212121"/>
          <w:sz w:val="24"/>
          <w:szCs w:val="24"/>
          <w:lang w:eastAsia="ru-RU"/>
        </w:rPr>
        <w:t>) приобретение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 xml:space="preserve">п) приобретение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w:t>
      </w:r>
      <w:proofErr w:type="spellStart"/>
      <w:r w:rsidRPr="00822415">
        <w:rPr>
          <w:rFonts w:ascii="Times New Roman" w:eastAsia="Times New Roman" w:hAnsi="Times New Roman" w:cs="Times New Roman"/>
          <w:color w:val="212121"/>
          <w:sz w:val="24"/>
          <w:szCs w:val="24"/>
          <w:lang w:eastAsia="ru-RU"/>
        </w:rPr>
        <w:t>импортозамещения</w:t>
      </w:r>
      <w:proofErr w:type="spellEnd"/>
      <w:r w:rsidRPr="00822415">
        <w:rPr>
          <w:rFonts w:ascii="Times New Roman" w:eastAsia="Times New Roman" w:hAnsi="Times New Roman" w:cs="Times New Roman"/>
          <w:color w:val="212121"/>
          <w:sz w:val="24"/>
          <w:szCs w:val="24"/>
          <w:lang w:eastAsia="ru-RU"/>
        </w:rPr>
        <w:t xml:space="preserve">), обеспечивающих безопасное ведение горных работ, в рамках модернизации основных производств, в соответствии с перечнем рекомендуемых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w:t>
      </w:r>
      <w:proofErr w:type="spellStart"/>
      <w:r w:rsidRPr="00822415">
        <w:rPr>
          <w:rFonts w:ascii="Times New Roman" w:eastAsia="Times New Roman" w:hAnsi="Times New Roman" w:cs="Times New Roman"/>
          <w:color w:val="212121"/>
          <w:sz w:val="24"/>
          <w:szCs w:val="24"/>
          <w:lang w:eastAsia="ru-RU"/>
        </w:rPr>
        <w:t>импортозамещения</w:t>
      </w:r>
      <w:proofErr w:type="spellEnd"/>
      <w:r w:rsidRPr="00822415">
        <w:rPr>
          <w:rFonts w:ascii="Times New Roman" w:eastAsia="Times New Roman" w:hAnsi="Times New Roman" w:cs="Times New Roman"/>
          <w:color w:val="212121"/>
          <w:sz w:val="24"/>
          <w:szCs w:val="24"/>
          <w:lang w:eastAsia="ru-RU"/>
        </w:rPr>
        <w:t>), обеспечивающих безопасное ведение горных работ, в рамках модернизации основных производств, утверждаемым Министерством труда и социальной защиты Российской Федерации;</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р) обеспечение бесплатной выдачей молока или других равноценных пищевых продуктов работников, занятых на рабочих местах с вредными условиями труда, установленными по результатам специальной оценки условий труда, при наличии вредных производственных факторов в соответствии с Перечнем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утвержденным приказом Министерства труда и социальной защиты Российской Федерации от 12 мая 2022 г. N 291н;</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с</w:t>
      </w:r>
      <w:proofErr w:type="gramEnd"/>
      <w:r w:rsidRPr="00822415">
        <w:rPr>
          <w:rFonts w:ascii="Times New Roman" w:eastAsia="Times New Roman" w:hAnsi="Times New Roman" w:cs="Times New Roman"/>
          <w:color w:val="212121"/>
          <w:sz w:val="24"/>
          <w:szCs w:val="24"/>
          <w:lang w:eastAsia="ru-RU"/>
        </w:rPr>
        <w:t>) проведение оценки профессиональных рисков.</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lastRenderedPageBreak/>
        <w:t>Объем средств, направляемых на указанные цели, может быть увеличен до 30 процентов сумм страховых взносов на обязательное социальное страхование от несчастных случаев на производстве и профессиональных заболеваний, начисленных за предшествующий календарный год, за вычетом расходов на выплату обеспечения по указанному виду страхования, произведенных страхователем в предшествующем календарном году,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В случае если страхователь с численностью работающих до 100 человек не осуществлял два последовательных календарных года, предшествующие текущему финансовому году, финансовое обеспечение предупредительных мер, объем средств, направляемых таким страхователем на финансовое обеспечение предупредительных мер, рассчитывается исходя из отчетных данных за три последовательных календарных года, предшествующие текущему финансовому году, и не может превышать сумму страховых взносов, подлежащих перечислению им в территориальный орган Фонда в текущем финансовом году.</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Таким образом, в текущем календарном году малые предприятия, имеющие на момент подачи заявления о выделении средств на финансовое обеспечение предупредительных мер численность менее 100 работников могут воспользоваться правом на получение суммы финансирования предупредительных мер, рассчитанной из сумм страховых взносов, уплаченных за три предшествующих года, в том случае, если они не обращались за финансированием в течение двух последовательных лет, предшествующих текущему финансовому году.</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Отделение СФР принимает решение об отказе в финансовом обеспечении предупредительных мер в следующих случаях:</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а</w:t>
      </w:r>
      <w:proofErr w:type="gramEnd"/>
      <w:r w:rsidRPr="00822415">
        <w:rPr>
          <w:rFonts w:ascii="Times New Roman" w:eastAsia="Times New Roman" w:hAnsi="Times New Roman" w:cs="Times New Roman"/>
          <w:color w:val="212121"/>
          <w:sz w:val="24"/>
          <w:szCs w:val="24"/>
          <w:lang w:eastAsia="ru-RU"/>
        </w:rPr>
        <w:t>) 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б</w:t>
      </w:r>
      <w:proofErr w:type="gramEnd"/>
      <w:r w:rsidRPr="00822415">
        <w:rPr>
          <w:rFonts w:ascii="Times New Roman" w:eastAsia="Times New Roman" w:hAnsi="Times New Roman" w:cs="Times New Roman"/>
          <w:color w:val="212121"/>
          <w:sz w:val="24"/>
          <w:szCs w:val="24"/>
          <w:lang w:eastAsia="ru-RU"/>
        </w:rPr>
        <w:t>) если предусмотренные бюджетом СФР средства на финансовое обеспечение предупредительных мер на текущий финансовый год полностью распределены.</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r w:rsidRPr="00822415">
        <w:rPr>
          <w:rFonts w:ascii="Times New Roman" w:eastAsia="Times New Roman" w:hAnsi="Times New Roman" w:cs="Times New Roman"/>
          <w:color w:val="212121"/>
          <w:sz w:val="24"/>
          <w:szCs w:val="24"/>
          <w:lang w:eastAsia="ru-RU"/>
        </w:rPr>
        <w:t>Отделение СФР принимает решение об отказе в возмещении расходов предупредительных мер в следующих случаях:</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а</w:t>
      </w:r>
      <w:proofErr w:type="gramEnd"/>
      <w:r w:rsidRPr="00822415">
        <w:rPr>
          <w:rFonts w:ascii="Times New Roman" w:eastAsia="Times New Roman" w:hAnsi="Times New Roman" w:cs="Times New Roman"/>
          <w:color w:val="212121"/>
          <w:sz w:val="24"/>
          <w:szCs w:val="24"/>
          <w:lang w:eastAsia="ru-RU"/>
        </w:rPr>
        <w:t>) представленные страхователем документы, предусмотренные пунктами 9 - 12 настоящих Правил, содержат недостоверную информацию;</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roofErr w:type="gramStart"/>
      <w:r w:rsidRPr="00822415">
        <w:rPr>
          <w:rFonts w:ascii="Times New Roman" w:eastAsia="Times New Roman" w:hAnsi="Times New Roman" w:cs="Times New Roman"/>
          <w:color w:val="212121"/>
          <w:sz w:val="24"/>
          <w:szCs w:val="24"/>
          <w:lang w:eastAsia="ru-RU"/>
        </w:rPr>
        <w:t>б</w:t>
      </w:r>
      <w:proofErr w:type="gramEnd"/>
      <w:r w:rsidRPr="00822415">
        <w:rPr>
          <w:rFonts w:ascii="Times New Roman" w:eastAsia="Times New Roman" w:hAnsi="Times New Roman" w:cs="Times New Roman"/>
          <w:color w:val="212121"/>
          <w:sz w:val="24"/>
          <w:szCs w:val="24"/>
          <w:lang w:eastAsia="ru-RU"/>
        </w:rPr>
        <w:t>) документы, предусмотренные пунктами 9 - 11 настоящих Правил, представлены страхователем не в полном объеме».</w:t>
      </w:r>
    </w:p>
    <w:p w:rsidR="00822415" w:rsidRPr="00822415" w:rsidRDefault="00822415" w:rsidP="005F69AC">
      <w:pPr>
        <w:pStyle w:val="a3"/>
        <w:shd w:val="clear" w:color="auto" w:fill="FFFFFF"/>
        <w:spacing w:before="0" w:beforeAutospacing="0" w:after="0" w:afterAutospacing="0"/>
        <w:ind w:firstLine="709"/>
        <w:jc w:val="both"/>
        <w:rPr>
          <w:color w:val="212121"/>
        </w:rPr>
      </w:pPr>
      <w:r w:rsidRPr="00822415">
        <w:rPr>
          <w:color w:val="212121"/>
        </w:rPr>
        <w:t>Образцы заполнения документов по мероприятиям к отчету:</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1.</w:t>
      </w:r>
      <w:hyperlink r:id="rId9" w:history="1">
        <w:r w:rsidR="00822415" w:rsidRPr="005F69AC">
          <w:rPr>
            <w:rStyle w:val="a4"/>
            <w:color w:val="212121"/>
            <w:u w:val="none"/>
          </w:rPr>
          <w:t>Перечень приобретенных СИЗ</w:t>
        </w:r>
      </w:hyperlink>
      <w:r>
        <w:rPr>
          <w:color w:val="212121"/>
        </w:rPr>
        <w:t>;</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2.</w:t>
      </w:r>
      <w:hyperlink r:id="rId10" w:history="1">
        <w:r w:rsidR="00822415" w:rsidRPr="005F69AC">
          <w:rPr>
            <w:rStyle w:val="a4"/>
            <w:color w:val="212121"/>
            <w:u w:val="none"/>
          </w:rPr>
          <w:t>Список работников, прошедших периодический медицинский осмотр</w:t>
        </w:r>
      </w:hyperlink>
      <w:r>
        <w:rPr>
          <w:color w:val="212121"/>
        </w:rPr>
        <w:t>;</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3.</w:t>
      </w:r>
      <w:hyperlink r:id="rId11" w:history="1">
        <w:r w:rsidR="00822415" w:rsidRPr="005F69AC">
          <w:rPr>
            <w:rStyle w:val="a4"/>
            <w:color w:val="212121"/>
            <w:u w:val="none"/>
          </w:rPr>
          <w:t>Список работников, направленных на санаторно-курортное лечение по заключительному акту</w:t>
        </w:r>
      </w:hyperlink>
      <w:r>
        <w:rPr>
          <w:color w:val="212121"/>
        </w:rPr>
        <w:t>;</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4.</w:t>
      </w:r>
      <w:hyperlink r:id="rId12" w:history="1">
        <w:r w:rsidR="00822415" w:rsidRPr="005F69AC">
          <w:rPr>
            <w:rStyle w:val="a4"/>
            <w:color w:val="212121"/>
            <w:u w:val="none"/>
          </w:rPr>
          <w:t xml:space="preserve">Список работников </w:t>
        </w:r>
        <w:proofErr w:type="spellStart"/>
        <w:r w:rsidR="00822415" w:rsidRPr="005F69AC">
          <w:rPr>
            <w:rStyle w:val="a4"/>
            <w:color w:val="212121"/>
            <w:u w:val="none"/>
          </w:rPr>
          <w:t>предпенсионного</w:t>
        </w:r>
        <w:proofErr w:type="spellEnd"/>
        <w:r w:rsidR="00822415" w:rsidRPr="005F69AC">
          <w:rPr>
            <w:rStyle w:val="a4"/>
            <w:color w:val="212121"/>
            <w:u w:val="none"/>
          </w:rPr>
          <w:t xml:space="preserve"> возраста, направленных на санаторно-курортное лечение</w:t>
        </w:r>
      </w:hyperlink>
      <w:r>
        <w:rPr>
          <w:color w:val="212121"/>
        </w:rPr>
        <w:t>;</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5.</w:t>
      </w:r>
      <w:hyperlink r:id="rId13" w:history="1">
        <w:r w:rsidR="00822415" w:rsidRPr="005F69AC">
          <w:rPr>
            <w:rStyle w:val="a4"/>
            <w:color w:val="212121"/>
            <w:u w:val="none"/>
          </w:rPr>
          <w:t>Перечень приобретенных медицинских изделий (для аптечки)</w:t>
        </w:r>
      </w:hyperlink>
      <w:r>
        <w:rPr>
          <w:color w:val="212121"/>
        </w:rPr>
        <w:t>;</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6.</w:t>
      </w:r>
      <w:hyperlink r:id="rId14" w:history="1">
        <w:r w:rsidR="00822415" w:rsidRPr="005F69AC">
          <w:rPr>
            <w:rStyle w:val="a4"/>
            <w:color w:val="212121"/>
            <w:u w:val="none"/>
          </w:rPr>
          <w:t xml:space="preserve">Перечень транспортных средств, подлежащих оснащению </w:t>
        </w:r>
        <w:proofErr w:type="spellStart"/>
        <w:r w:rsidR="00822415" w:rsidRPr="005F69AC">
          <w:rPr>
            <w:rStyle w:val="a4"/>
            <w:color w:val="212121"/>
            <w:u w:val="none"/>
          </w:rPr>
          <w:t>тахографами</w:t>
        </w:r>
        <w:proofErr w:type="spellEnd"/>
      </w:hyperlink>
      <w:r>
        <w:rPr>
          <w:color w:val="212121"/>
        </w:rPr>
        <w:t>;</w:t>
      </w:r>
    </w:p>
    <w:p w:rsidR="00822415" w:rsidRPr="005F69AC" w:rsidRDefault="005F69AC" w:rsidP="005F69AC">
      <w:pPr>
        <w:pStyle w:val="a3"/>
        <w:shd w:val="clear" w:color="auto" w:fill="FFFFFF"/>
        <w:spacing w:before="0" w:beforeAutospacing="0" w:after="0" w:afterAutospacing="0"/>
        <w:ind w:firstLine="709"/>
        <w:jc w:val="both"/>
        <w:rPr>
          <w:color w:val="212121"/>
        </w:rPr>
      </w:pPr>
      <w:r>
        <w:rPr>
          <w:color w:val="212121"/>
        </w:rPr>
        <w:t>7.</w:t>
      </w:r>
      <w:hyperlink r:id="rId15" w:history="1">
        <w:r w:rsidR="00822415" w:rsidRPr="005F69AC">
          <w:rPr>
            <w:rStyle w:val="a4"/>
            <w:color w:val="212121"/>
            <w:u w:val="none"/>
          </w:rPr>
          <w:t>Список работников направленных на обучение по охране труда</w:t>
        </w:r>
      </w:hyperlink>
      <w:r>
        <w:rPr>
          <w:color w:val="212121"/>
        </w:rPr>
        <w:t>.</w:t>
      </w:r>
    </w:p>
    <w:p w:rsidR="00822415" w:rsidRPr="00822415" w:rsidRDefault="00822415" w:rsidP="005F69AC">
      <w:pPr>
        <w:shd w:val="clear" w:color="auto" w:fill="FFFFFF"/>
        <w:spacing w:after="0" w:line="240" w:lineRule="auto"/>
        <w:ind w:firstLine="709"/>
        <w:rPr>
          <w:rFonts w:ascii="Times New Roman" w:eastAsia="Times New Roman" w:hAnsi="Times New Roman" w:cs="Times New Roman"/>
          <w:color w:val="212121"/>
          <w:sz w:val="24"/>
          <w:szCs w:val="24"/>
          <w:lang w:eastAsia="ru-RU"/>
        </w:rPr>
      </w:pPr>
    </w:p>
    <w:p w:rsidR="00822415" w:rsidRDefault="00822415" w:rsidP="005F69AC">
      <w:pPr>
        <w:spacing w:after="100" w:afterAutospacing="1" w:line="240" w:lineRule="auto"/>
        <w:ind w:firstLine="709"/>
        <w:rPr>
          <w:rFonts w:ascii="Times New Roman" w:eastAsia="Times New Roman" w:hAnsi="Times New Roman" w:cs="Times New Roman"/>
          <w:sz w:val="24"/>
          <w:szCs w:val="24"/>
          <w:lang w:eastAsia="ru-RU"/>
        </w:rPr>
      </w:pPr>
    </w:p>
    <w:p w:rsidR="005F69AC" w:rsidRPr="0004465B" w:rsidRDefault="005F69AC" w:rsidP="005F69AC">
      <w:pPr>
        <w:spacing w:after="100" w:afterAutospacing="1" w:line="240" w:lineRule="auto"/>
        <w:ind w:firstLine="709"/>
        <w:jc w:val="center"/>
        <w:rPr>
          <w:rFonts w:ascii="Times New Roman" w:eastAsia="Times New Roman" w:hAnsi="Times New Roman" w:cs="Times New Roman"/>
          <w:sz w:val="24"/>
          <w:szCs w:val="24"/>
          <w:lang w:eastAsia="ru-RU"/>
        </w:rPr>
      </w:pPr>
      <w:r>
        <w:rPr>
          <w:color w:val="212121"/>
        </w:rPr>
        <w:lastRenderedPageBreak/>
        <w:t>1.</w:t>
      </w:r>
      <w:hyperlink r:id="rId16" w:history="1">
        <w:r w:rsidRPr="005F69AC">
          <w:rPr>
            <w:rStyle w:val="a4"/>
            <w:rFonts w:ascii="Times New Roman" w:hAnsi="Times New Roman" w:cs="Times New Roman"/>
            <w:color w:val="212121"/>
            <w:sz w:val="24"/>
            <w:szCs w:val="24"/>
            <w:u w:val="none"/>
          </w:rPr>
          <w:t>Перечень приобретенных СИЗ</w:t>
        </w:r>
      </w:hyperlink>
    </w:p>
    <w:p w:rsidR="009D3EDE" w:rsidRDefault="005F69AC" w:rsidP="005F69AC">
      <w:pPr>
        <w:ind w:firstLine="0"/>
      </w:pPr>
      <w:r w:rsidRPr="005F69AC">
        <w:rPr>
          <w:sz w:val="28"/>
          <w:szCs w:val="28"/>
        </w:rPr>
        <w:drawing>
          <wp:inline distT="0" distB="0" distL="0" distR="0">
            <wp:extent cx="5940425" cy="4410927"/>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410927"/>
                    </a:xfrm>
                    <a:prstGeom prst="rect">
                      <a:avLst/>
                    </a:prstGeom>
                    <a:noFill/>
                    <a:ln>
                      <a:noFill/>
                    </a:ln>
                  </pic:spPr>
                </pic:pic>
              </a:graphicData>
            </a:graphic>
          </wp:inline>
        </w:drawing>
      </w:r>
    </w:p>
    <w:p w:rsidR="00822415" w:rsidRDefault="00822415"/>
    <w:p w:rsidR="00822415" w:rsidRDefault="005F69AC" w:rsidP="005F69AC">
      <w:pPr>
        <w:ind w:firstLine="0"/>
        <w:jc w:val="center"/>
        <w:rPr>
          <w:rFonts w:ascii="Times New Roman" w:hAnsi="Times New Roman" w:cs="Times New Roman"/>
          <w:color w:val="212121"/>
          <w:sz w:val="24"/>
          <w:szCs w:val="24"/>
        </w:rPr>
      </w:pPr>
      <w:r>
        <w:rPr>
          <w:color w:val="212121"/>
        </w:rPr>
        <w:t>2.</w:t>
      </w:r>
      <w:hyperlink r:id="rId18" w:history="1">
        <w:r w:rsidRPr="005F69AC">
          <w:rPr>
            <w:rStyle w:val="a4"/>
            <w:rFonts w:ascii="Times New Roman" w:hAnsi="Times New Roman" w:cs="Times New Roman"/>
            <w:color w:val="212121"/>
            <w:sz w:val="24"/>
            <w:szCs w:val="24"/>
            <w:u w:val="none"/>
          </w:rPr>
          <w:t>Список работников, прошедших периодический медицинский осмотр</w:t>
        </w:r>
      </w:hyperlink>
    </w:p>
    <w:p w:rsidR="005F69AC" w:rsidRDefault="005F69AC" w:rsidP="005F69AC">
      <w:pPr>
        <w:ind w:firstLine="0"/>
        <w:jc w:val="center"/>
      </w:pPr>
      <w:r w:rsidRPr="005F69AC">
        <w:drawing>
          <wp:inline distT="0" distB="0" distL="0" distR="0">
            <wp:extent cx="5939925" cy="37033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1370" cy="3704221"/>
                    </a:xfrm>
                    <a:prstGeom prst="rect">
                      <a:avLst/>
                    </a:prstGeom>
                    <a:noFill/>
                    <a:ln>
                      <a:noFill/>
                    </a:ln>
                  </pic:spPr>
                </pic:pic>
              </a:graphicData>
            </a:graphic>
          </wp:inline>
        </w:drawing>
      </w:r>
    </w:p>
    <w:p w:rsidR="005F69AC" w:rsidRDefault="005F69AC" w:rsidP="005F69AC">
      <w:pPr>
        <w:ind w:firstLine="0"/>
        <w:jc w:val="center"/>
        <w:rPr>
          <w:rFonts w:ascii="Times New Roman" w:hAnsi="Times New Roman" w:cs="Times New Roman"/>
          <w:color w:val="212121"/>
          <w:sz w:val="24"/>
          <w:szCs w:val="24"/>
        </w:rPr>
      </w:pPr>
      <w:r>
        <w:rPr>
          <w:color w:val="212121"/>
        </w:rPr>
        <w:lastRenderedPageBreak/>
        <w:t>3.</w:t>
      </w:r>
      <w:hyperlink r:id="rId20" w:history="1">
        <w:r w:rsidRPr="005F69AC">
          <w:rPr>
            <w:rStyle w:val="a4"/>
            <w:rFonts w:ascii="Times New Roman" w:hAnsi="Times New Roman" w:cs="Times New Roman"/>
            <w:color w:val="212121"/>
            <w:sz w:val="24"/>
            <w:szCs w:val="24"/>
            <w:u w:val="none"/>
          </w:rPr>
          <w:t>Список работников, направленных на санаторно-курортное лечение по заключительному акту</w:t>
        </w:r>
      </w:hyperlink>
    </w:p>
    <w:p w:rsidR="005F69AC" w:rsidRDefault="00043CD9" w:rsidP="005F69AC">
      <w:pPr>
        <w:ind w:firstLine="0"/>
        <w:jc w:val="center"/>
      </w:pPr>
      <w:r w:rsidRPr="00043CD9">
        <w:drawing>
          <wp:inline distT="0" distB="0" distL="0" distR="0">
            <wp:extent cx="5940425" cy="2324084"/>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2324084"/>
                    </a:xfrm>
                    <a:prstGeom prst="rect">
                      <a:avLst/>
                    </a:prstGeom>
                    <a:noFill/>
                    <a:ln>
                      <a:noFill/>
                    </a:ln>
                  </pic:spPr>
                </pic:pic>
              </a:graphicData>
            </a:graphic>
          </wp:inline>
        </w:drawing>
      </w:r>
    </w:p>
    <w:p w:rsidR="00043CD9" w:rsidRDefault="00043CD9" w:rsidP="005F69AC">
      <w:pPr>
        <w:ind w:firstLine="0"/>
        <w:jc w:val="center"/>
        <w:rPr>
          <w:color w:val="212121"/>
        </w:rPr>
      </w:pPr>
    </w:p>
    <w:p w:rsidR="005F69AC" w:rsidRDefault="00043CD9" w:rsidP="005F69AC">
      <w:pPr>
        <w:ind w:firstLine="0"/>
        <w:jc w:val="center"/>
        <w:rPr>
          <w:rFonts w:ascii="Times New Roman" w:hAnsi="Times New Roman" w:cs="Times New Roman"/>
          <w:color w:val="212121"/>
          <w:sz w:val="24"/>
          <w:szCs w:val="24"/>
        </w:rPr>
      </w:pPr>
      <w:r>
        <w:rPr>
          <w:color w:val="212121"/>
        </w:rPr>
        <w:t>4.</w:t>
      </w:r>
      <w:hyperlink r:id="rId22" w:history="1">
        <w:r w:rsidRPr="005F69AC">
          <w:rPr>
            <w:rStyle w:val="a4"/>
            <w:rFonts w:ascii="Times New Roman" w:hAnsi="Times New Roman" w:cs="Times New Roman"/>
            <w:color w:val="212121"/>
            <w:sz w:val="24"/>
            <w:szCs w:val="24"/>
            <w:u w:val="none"/>
          </w:rPr>
          <w:t xml:space="preserve">Список работников </w:t>
        </w:r>
        <w:proofErr w:type="spellStart"/>
        <w:r w:rsidRPr="005F69AC">
          <w:rPr>
            <w:rStyle w:val="a4"/>
            <w:rFonts w:ascii="Times New Roman" w:hAnsi="Times New Roman" w:cs="Times New Roman"/>
            <w:color w:val="212121"/>
            <w:sz w:val="24"/>
            <w:szCs w:val="24"/>
            <w:u w:val="none"/>
          </w:rPr>
          <w:t>предпенсионного</w:t>
        </w:r>
        <w:proofErr w:type="spellEnd"/>
        <w:r w:rsidRPr="005F69AC">
          <w:rPr>
            <w:rStyle w:val="a4"/>
            <w:rFonts w:ascii="Times New Roman" w:hAnsi="Times New Roman" w:cs="Times New Roman"/>
            <w:color w:val="212121"/>
            <w:sz w:val="24"/>
            <w:szCs w:val="24"/>
            <w:u w:val="none"/>
          </w:rPr>
          <w:t xml:space="preserve"> возраста, направленных на санаторно-курортное лечение</w:t>
        </w:r>
      </w:hyperlink>
    </w:p>
    <w:p w:rsidR="00043CD9" w:rsidRDefault="00043CD9" w:rsidP="005F69AC">
      <w:pPr>
        <w:ind w:firstLine="0"/>
        <w:jc w:val="center"/>
      </w:pPr>
      <w:r w:rsidRPr="00043CD9">
        <w:drawing>
          <wp:inline distT="0" distB="0" distL="0" distR="0">
            <wp:extent cx="5940425" cy="2014652"/>
            <wp:effectExtent l="0" t="0" r="317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2014652"/>
                    </a:xfrm>
                    <a:prstGeom prst="rect">
                      <a:avLst/>
                    </a:prstGeom>
                    <a:noFill/>
                    <a:ln>
                      <a:noFill/>
                    </a:ln>
                  </pic:spPr>
                </pic:pic>
              </a:graphicData>
            </a:graphic>
          </wp:inline>
        </w:drawing>
      </w: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color w:val="212121"/>
        </w:rPr>
      </w:pPr>
    </w:p>
    <w:p w:rsidR="00043CD9" w:rsidRDefault="00043CD9" w:rsidP="005F69AC">
      <w:pPr>
        <w:ind w:firstLine="0"/>
        <w:jc w:val="center"/>
        <w:rPr>
          <w:rFonts w:ascii="Times New Roman" w:hAnsi="Times New Roman" w:cs="Times New Roman"/>
          <w:color w:val="212121"/>
          <w:sz w:val="24"/>
          <w:szCs w:val="24"/>
        </w:rPr>
      </w:pPr>
      <w:r>
        <w:rPr>
          <w:color w:val="212121"/>
        </w:rPr>
        <w:lastRenderedPageBreak/>
        <w:t>5.</w:t>
      </w:r>
      <w:hyperlink r:id="rId24" w:history="1">
        <w:r w:rsidRPr="005F69AC">
          <w:rPr>
            <w:rStyle w:val="a4"/>
            <w:rFonts w:ascii="Times New Roman" w:hAnsi="Times New Roman" w:cs="Times New Roman"/>
            <w:color w:val="212121"/>
            <w:sz w:val="24"/>
            <w:szCs w:val="24"/>
            <w:u w:val="none"/>
          </w:rPr>
          <w:t>Перечень приобретенных медицинских изделий (для аптечки)</w:t>
        </w:r>
      </w:hyperlink>
    </w:p>
    <w:p w:rsidR="00043CD9" w:rsidRDefault="00043CD9" w:rsidP="005F69AC">
      <w:pPr>
        <w:ind w:firstLine="0"/>
        <w:jc w:val="center"/>
      </w:pPr>
      <w:r w:rsidRPr="00043CD9">
        <w:drawing>
          <wp:inline distT="0" distB="0" distL="0" distR="0">
            <wp:extent cx="5939790" cy="7383780"/>
            <wp:effectExtent l="0" t="0" r="381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2410" cy="7387037"/>
                    </a:xfrm>
                    <a:prstGeom prst="rect">
                      <a:avLst/>
                    </a:prstGeom>
                    <a:noFill/>
                    <a:ln>
                      <a:noFill/>
                    </a:ln>
                  </pic:spPr>
                </pic:pic>
              </a:graphicData>
            </a:graphic>
          </wp:inline>
        </w:drawing>
      </w:r>
    </w:p>
    <w:p w:rsidR="00043CD9" w:rsidRDefault="00043CD9" w:rsidP="005F69AC">
      <w:pPr>
        <w:ind w:firstLine="0"/>
        <w:jc w:val="center"/>
      </w:pPr>
    </w:p>
    <w:p w:rsidR="00043CD9" w:rsidRDefault="00043CD9" w:rsidP="005F69AC">
      <w:pPr>
        <w:ind w:firstLine="0"/>
        <w:jc w:val="center"/>
      </w:pPr>
    </w:p>
    <w:p w:rsidR="00043CD9" w:rsidRDefault="00043CD9" w:rsidP="005F69AC">
      <w:pPr>
        <w:ind w:firstLine="0"/>
        <w:jc w:val="center"/>
      </w:pPr>
    </w:p>
    <w:p w:rsidR="00043CD9" w:rsidRDefault="00043CD9" w:rsidP="005F69AC">
      <w:pPr>
        <w:ind w:firstLine="0"/>
        <w:jc w:val="center"/>
      </w:pPr>
    </w:p>
    <w:p w:rsidR="00043CD9" w:rsidRDefault="00043CD9" w:rsidP="005F69AC">
      <w:pPr>
        <w:ind w:firstLine="0"/>
        <w:jc w:val="center"/>
      </w:pPr>
    </w:p>
    <w:p w:rsidR="00043CD9" w:rsidRDefault="00043CD9" w:rsidP="005F69AC">
      <w:pPr>
        <w:ind w:firstLine="0"/>
        <w:jc w:val="center"/>
        <w:rPr>
          <w:rFonts w:ascii="Times New Roman" w:hAnsi="Times New Roman" w:cs="Times New Roman"/>
          <w:color w:val="212121"/>
          <w:sz w:val="24"/>
          <w:szCs w:val="24"/>
        </w:rPr>
      </w:pPr>
      <w:r>
        <w:rPr>
          <w:color w:val="212121"/>
        </w:rPr>
        <w:lastRenderedPageBreak/>
        <w:t>6.</w:t>
      </w:r>
      <w:hyperlink r:id="rId26" w:history="1">
        <w:r w:rsidRPr="005F69AC">
          <w:rPr>
            <w:rStyle w:val="a4"/>
            <w:rFonts w:ascii="Times New Roman" w:hAnsi="Times New Roman" w:cs="Times New Roman"/>
            <w:color w:val="212121"/>
            <w:sz w:val="24"/>
            <w:szCs w:val="24"/>
            <w:u w:val="none"/>
          </w:rPr>
          <w:t xml:space="preserve">Перечень транспортных средств, подлежащих оснащению </w:t>
        </w:r>
        <w:proofErr w:type="spellStart"/>
        <w:r w:rsidRPr="005F69AC">
          <w:rPr>
            <w:rStyle w:val="a4"/>
            <w:rFonts w:ascii="Times New Roman" w:hAnsi="Times New Roman" w:cs="Times New Roman"/>
            <w:color w:val="212121"/>
            <w:sz w:val="24"/>
            <w:szCs w:val="24"/>
            <w:u w:val="none"/>
          </w:rPr>
          <w:t>тахографами</w:t>
        </w:r>
        <w:proofErr w:type="spellEnd"/>
      </w:hyperlink>
    </w:p>
    <w:p w:rsidR="00043CD9" w:rsidRDefault="00043CD9" w:rsidP="005F69AC">
      <w:pPr>
        <w:ind w:firstLine="0"/>
        <w:jc w:val="center"/>
        <w:rPr>
          <w:rFonts w:ascii="Times New Roman" w:hAnsi="Times New Roman" w:cs="Times New Roman"/>
          <w:color w:val="212121"/>
          <w:sz w:val="24"/>
          <w:szCs w:val="24"/>
        </w:rPr>
      </w:pPr>
    </w:p>
    <w:p w:rsidR="00043CD9" w:rsidRDefault="00043CD9" w:rsidP="005F69AC">
      <w:pPr>
        <w:ind w:firstLine="0"/>
        <w:jc w:val="center"/>
      </w:pPr>
      <w:r w:rsidRPr="00043CD9">
        <w:drawing>
          <wp:inline distT="0" distB="0" distL="0" distR="0">
            <wp:extent cx="5940425" cy="2531513"/>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531513"/>
                    </a:xfrm>
                    <a:prstGeom prst="rect">
                      <a:avLst/>
                    </a:prstGeom>
                    <a:noFill/>
                    <a:ln>
                      <a:noFill/>
                    </a:ln>
                  </pic:spPr>
                </pic:pic>
              </a:graphicData>
            </a:graphic>
          </wp:inline>
        </w:drawing>
      </w:r>
    </w:p>
    <w:p w:rsidR="00043CD9" w:rsidRDefault="00043CD9" w:rsidP="005F69AC">
      <w:pPr>
        <w:ind w:firstLine="0"/>
        <w:jc w:val="center"/>
      </w:pPr>
    </w:p>
    <w:p w:rsidR="00043CD9" w:rsidRDefault="00043CD9" w:rsidP="005F69AC">
      <w:pPr>
        <w:ind w:firstLine="0"/>
        <w:jc w:val="center"/>
        <w:rPr>
          <w:rFonts w:ascii="Times New Roman" w:hAnsi="Times New Roman" w:cs="Times New Roman"/>
          <w:color w:val="212121"/>
          <w:sz w:val="24"/>
          <w:szCs w:val="24"/>
        </w:rPr>
      </w:pPr>
      <w:r>
        <w:rPr>
          <w:color w:val="212121"/>
        </w:rPr>
        <w:t>7.</w:t>
      </w:r>
      <w:hyperlink r:id="rId28" w:history="1">
        <w:r w:rsidRPr="005F69AC">
          <w:rPr>
            <w:rStyle w:val="a4"/>
            <w:rFonts w:ascii="Times New Roman" w:hAnsi="Times New Roman" w:cs="Times New Roman"/>
            <w:color w:val="212121"/>
            <w:sz w:val="24"/>
            <w:szCs w:val="24"/>
            <w:u w:val="none"/>
          </w:rPr>
          <w:t>Список работников направленных на обучение по охране труда</w:t>
        </w:r>
      </w:hyperlink>
    </w:p>
    <w:p w:rsidR="00043CD9" w:rsidRDefault="00043CD9" w:rsidP="005F69AC">
      <w:pPr>
        <w:ind w:firstLine="0"/>
        <w:jc w:val="center"/>
      </w:pPr>
      <w:r w:rsidRPr="00043CD9">
        <w:drawing>
          <wp:inline distT="0" distB="0" distL="0" distR="0">
            <wp:extent cx="4842510" cy="5372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46999" cy="5377080"/>
                    </a:xfrm>
                    <a:prstGeom prst="rect">
                      <a:avLst/>
                    </a:prstGeom>
                    <a:noFill/>
                    <a:ln>
                      <a:noFill/>
                    </a:ln>
                  </pic:spPr>
                </pic:pic>
              </a:graphicData>
            </a:graphic>
          </wp:inline>
        </w:drawing>
      </w:r>
      <w:bookmarkStart w:id="0" w:name="_GoBack"/>
      <w:bookmarkEnd w:id="0"/>
    </w:p>
    <w:sectPr w:rsidR="00043C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5AF5"/>
    <w:multiLevelType w:val="multilevel"/>
    <w:tmpl w:val="6A4E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945D3"/>
    <w:multiLevelType w:val="multilevel"/>
    <w:tmpl w:val="EB54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FD"/>
    <w:rsid w:val="00043CD9"/>
    <w:rsid w:val="0004465B"/>
    <w:rsid w:val="00234FFD"/>
    <w:rsid w:val="005F69AC"/>
    <w:rsid w:val="00822415"/>
    <w:rsid w:val="009D3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B076F-42AC-410C-91A3-F525E92C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2415"/>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24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2714">
      <w:bodyDiv w:val="1"/>
      <w:marLeft w:val="0"/>
      <w:marRight w:val="0"/>
      <w:marTop w:val="0"/>
      <w:marBottom w:val="0"/>
      <w:divBdr>
        <w:top w:val="none" w:sz="0" w:space="0" w:color="auto"/>
        <w:left w:val="none" w:sz="0" w:space="0" w:color="auto"/>
        <w:bottom w:val="none" w:sz="0" w:space="0" w:color="auto"/>
        <w:right w:val="none" w:sz="0" w:space="0" w:color="auto"/>
      </w:divBdr>
    </w:div>
    <w:div w:id="224266390">
      <w:bodyDiv w:val="1"/>
      <w:marLeft w:val="0"/>
      <w:marRight w:val="0"/>
      <w:marTop w:val="0"/>
      <w:marBottom w:val="0"/>
      <w:divBdr>
        <w:top w:val="none" w:sz="0" w:space="0" w:color="auto"/>
        <w:left w:val="none" w:sz="0" w:space="0" w:color="auto"/>
        <w:bottom w:val="none" w:sz="0" w:space="0" w:color="auto"/>
        <w:right w:val="none" w:sz="0" w:space="0" w:color="auto"/>
      </w:divBdr>
    </w:div>
    <w:div w:id="451025060">
      <w:bodyDiv w:val="1"/>
      <w:marLeft w:val="0"/>
      <w:marRight w:val="0"/>
      <w:marTop w:val="0"/>
      <w:marBottom w:val="0"/>
      <w:divBdr>
        <w:top w:val="none" w:sz="0" w:space="0" w:color="auto"/>
        <w:left w:val="none" w:sz="0" w:space="0" w:color="auto"/>
        <w:bottom w:val="none" w:sz="0" w:space="0" w:color="auto"/>
        <w:right w:val="none" w:sz="0" w:space="0" w:color="auto"/>
      </w:divBdr>
    </w:div>
    <w:div w:id="1074006389">
      <w:bodyDiv w:val="1"/>
      <w:marLeft w:val="0"/>
      <w:marRight w:val="0"/>
      <w:marTop w:val="0"/>
      <w:marBottom w:val="0"/>
      <w:divBdr>
        <w:top w:val="none" w:sz="0" w:space="0" w:color="auto"/>
        <w:left w:val="none" w:sz="0" w:space="0" w:color="auto"/>
        <w:bottom w:val="none" w:sz="0" w:space="0" w:color="auto"/>
        <w:right w:val="none" w:sz="0" w:space="0" w:color="auto"/>
      </w:divBdr>
    </w:div>
    <w:div w:id="1867601864">
      <w:bodyDiv w:val="1"/>
      <w:marLeft w:val="0"/>
      <w:marRight w:val="0"/>
      <w:marTop w:val="0"/>
      <w:marBottom w:val="0"/>
      <w:divBdr>
        <w:top w:val="none" w:sz="0" w:space="0" w:color="auto"/>
        <w:left w:val="none" w:sz="0" w:space="0" w:color="auto"/>
        <w:bottom w:val="none" w:sz="0" w:space="0" w:color="auto"/>
        <w:right w:val="none" w:sz="0" w:space="0" w:color="auto"/>
      </w:divBdr>
      <w:divsChild>
        <w:div w:id="1508249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r.gov.ru/files/branches/yanao/Zayavlenieovozmescheniirashodv_21-04.docx" TargetMode="External"/><Relationship Id="rId13" Type="http://schemas.openxmlformats.org/officeDocument/2006/relationships/hyperlink" Target="https://sfr.gov.ru/files/branches/yanao/5-_Perechen_priobretennyih_meditsinskih_izdeliy_dlya_aptechki.xls" TargetMode="External"/><Relationship Id="rId18" Type="http://schemas.openxmlformats.org/officeDocument/2006/relationships/hyperlink" Target="https://sfr.gov.ru/files/branches/yanao/2_Spisok_rabotnikov_proshedshih_periodicheskiy_meditsinskiy_osmotr.xls" TargetMode="External"/><Relationship Id="rId26" Type="http://schemas.openxmlformats.org/officeDocument/2006/relationships/hyperlink" Target="https://sfr.gov.ru/files/branches/yanao/6-_Perechen_transportnyih_sredstv_podlejaschih_osnascheniyu_tahografami-.xlsx" TargetMode="External"/><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hyperlink" Target="https://sfr.gov.ru/files/branches/yanao/OtchetoproizvedennyihrashodahnaFOPMvtekuschemgodutablitsyi12.xls" TargetMode="External"/><Relationship Id="rId12" Type="http://schemas.openxmlformats.org/officeDocument/2006/relationships/hyperlink" Target="https://sfr.gov.ru/files/branches/yanao/4_Spisok_rabotnikov_predpensionnogo_vozrasta_napravlennyih_na_sanatorno-kurortnoe_lechenie.xls"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styles" Target="styles.xml"/><Relationship Id="rId16" Type="http://schemas.openxmlformats.org/officeDocument/2006/relationships/hyperlink" Target="https://sfr.gov.ru/files/branches/yanao/1_Perechen_priobretennyih_SIZ.xls" TargetMode="External"/><Relationship Id="rId20" Type="http://schemas.openxmlformats.org/officeDocument/2006/relationships/hyperlink" Target="https://sfr.gov.ru/files/branches/yanao/3_Spisok_rabotnikov_napravlennyih_na_sanatorno-kurortnoe_lechenie_po_zaklyuchitelnomu_aktu.xls" TargetMode="External"/><Relationship Id="rId29"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hyperlink" Target="https://sfr.gov.ru/files/branches/yanao/Plan_finansovogo_obespecheniya_predupreditelnyih_mer.docx" TargetMode="External"/><Relationship Id="rId11" Type="http://schemas.openxmlformats.org/officeDocument/2006/relationships/hyperlink" Target="https://sfr.gov.ru/files/branches/yanao/3_Spisok_rabotnikov_napravlennyih_na_sanatorno-kurortnoe_lechenie_po_zaklyuchitelnomu_aktu.xls" TargetMode="External"/><Relationship Id="rId24" Type="http://schemas.openxmlformats.org/officeDocument/2006/relationships/hyperlink" Target="https://sfr.gov.ru/files/branches/yanao/5-_Perechen_priobretennyih_meditsinskih_izdeliy_dlya_aptechki.xls" TargetMode="External"/><Relationship Id="rId5" Type="http://schemas.openxmlformats.org/officeDocument/2006/relationships/hyperlink" Target="https://sfr.gov.ru/files/branches/yanao/ZayavlenieoFOPM_21-04.docx" TargetMode="External"/><Relationship Id="rId15" Type="http://schemas.openxmlformats.org/officeDocument/2006/relationships/hyperlink" Target="https://sfr.gov.ru/files/branches/yanao/7_Spisok_rabotnikov_napravlennyih_na_obuchenie.xls" TargetMode="External"/><Relationship Id="rId23" Type="http://schemas.openxmlformats.org/officeDocument/2006/relationships/image" Target="media/image4.emf"/><Relationship Id="rId28" Type="http://schemas.openxmlformats.org/officeDocument/2006/relationships/hyperlink" Target="https://sfr.gov.ru/files/branches/yanao/7_Spisok_rabotnikov_napravlennyih_na_obuchenie.xls" TargetMode="External"/><Relationship Id="rId10" Type="http://schemas.openxmlformats.org/officeDocument/2006/relationships/hyperlink" Target="https://sfr.gov.ru/files/branches/yanao/2_Spisok_rabotnikov_proshedshih_periodicheskiy_meditsinskiy_osmotr.xls" TargetMode="Externa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fr.gov.ru/files/branches/yanao/1_Perechen_priobretennyih_SIZ.xls" TargetMode="External"/><Relationship Id="rId14" Type="http://schemas.openxmlformats.org/officeDocument/2006/relationships/hyperlink" Target="https://sfr.gov.ru/files/branches/yanao/6-_Perechen_transportnyih_sredstv_podlejaschih_osnascheniyu_tahografami-.xlsx" TargetMode="External"/><Relationship Id="rId22" Type="http://schemas.openxmlformats.org/officeDocument/2006/relationships/hyperlink" Target="https://sfr.gov.ru/files/branches/yanao/4_Spisok_rabotnikov_predpensionnogo_vozrasta_napravlennyih_na_sanatorno-kurortnoe_lechenie.xls" TargetMode="External"/><Relationship Id="rId27" Type="http://schemas.openxmlformats.org/officeDocument/2006/relationships/image" Target="media/image6.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2451</Words>
  <Characters>13977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2025-07-10T02:07:00Z</dcterms:created>
  <dcterms:modified xsi:type="dcterms:W3CDTF">2025-07-10T02:48:00Z</dcterms:modified>
</cp:coreProperties>
</file>